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51D8E" w:rsidRDefault="00D51D8E">
      <w:pPr>
        <w:spacing w:line="276" w:lineRule="auto"/>
        <w:jc w:val="both"/>
        <w:rPr>
          <w:rFonts w:ascii="Arial" w:eastAsia="Arial" w:hAnsi="Arial" w:cs="Arial"/>
          <w:color w:val="000000"/>
          <w:sz w:val="20"/>
          <w:szCs w:val="20"/>
          <w:u w:val="single"/>
        </w:rPr>
      </w:pPr>
    </w:p>
    <w:p w14:paraId="00000002" w14:textId="77777777" w:rsidR="00D51D8E" w:rsidRDefault="00D51D8E">
      <w:pPr>
        <w:spacing w:line="276" w:lineRule="auto"/>
        <w:jc w:val="both"/>
        <w:rPr>
          <w:rFonts w:ascii="Arial" w:eastAsia="Arial" w:hAnsi="Arial" w:cs="Arial"/>
          <w:color w:val="000000"/>
          <w:sz w:val="20"/>
          <w:szCs w:val="20"/>
          <w:u w:val="single"/>
        </w:rPr>
      </w:pPr>
    </w:p>
    <w:p w14:paraId="00000003" w14:textId="77777777" w:rsidR="00D51D8E" w:rsidRDefault="003B54BC">
      <w:pPr>
        <w:spacing w:line="276" w:lineRule="auto"/>
        <w:jc w:val="both"/>
        <w:rPr>
          <w:rFonts w:ascii="Arial" w:eastAsia="Arial" w:hAnsi="Arial" w:cs="Arial"/>
          <w:color w:val="000000"/>
          <w:sz w:val="20"/>
          <w:szCs w:val="20"/>
          <w:u w:val="single"/>
        </w:rPr>
      </w:pPr>
      <w:r>
        <w:rPr>
          <w:rFonts w:ascii="Arial" w:eastAsia="Arial" w:hAnsi="Arial" w:cs="Arial"/>
          <w:color w:val="000000"/>
          <w:sz w:val="20"/>
          <w:szCs w:val="20"/>
          <w:u w:val="single"/>
        </w:rPr>
        <w:t>Communiqué de presse</w:t>
      </w:r>
    </w:p>
    <w:p w14:paraId="00000004" w14:textId="77777777" w:rsidR="00D51D8E" w:rsidRDefault="00D51D8E">
      <w:pPr>
        <w:spacing w:line="276" w:lineRule="auto"/>
        <w:jc w:val="right"/>
        <w:rPr>
          <w:rFonts w:ascii="Arial" w:eastAsia="Arial" w:hAnsi="Arial" w:cs="Arial"/>
          <w:color w:val="000000"/>
          <w:sz w:val="20"/>
          <w:szCs w:val="20"/>
        </w:rPr>
      </w:pPr>
    </w:p>
    <w:p w14:paraId="00000005" w14:textId="13ABCF1B" w:rsidR="00D51D8E" w:rsidRDefault="003B54BC">
      <w:pPr>
        <w:spacing w:line="276" w:lineRule="auto"/>
        <w:jc w:val="right"/>
        <w:rPr>
          <w:rFonts w:ascii="Arial" w:eastAsia="Arial" w:hAnsi="Arial" w:cs="Arial"/>
          <w:b/>
          <w:color w:val="000000"/>
          <w:sz w:val="20"/>
          <w:szCs w:val="20"/>
        </w:rPr>
      </w:pPr>
      <w:r>
        <w:rPr>
          <w:rFonts w:ascii="Arial" w:eastAsia="Arial" w:hAnsi="Arial" w:cs="Arial"/>
          <w:color w:val="000000"/>
          <w:sz w:val="20"/>
          <w:szCs w:val="20"/>
        </w:rPr>
        <w:t xml:space="preserve">Massy, le </w:t>
      </w:r>
      <w:r w:rsidR="00E60DA5">
        <w:rPr>
          <w:rFonts w:ascii="Arial" w:eastAsia="Arial" w:hAnsi="Arial" w:cs="Arial"/>
          <w:color w:val="000000"/>
          <w:sz w:val="20"/>
          <w:szCs w:val="20"/>
        </w:rPr>
        <w:t>20</w:t>
      </w:r>
      <w:r>
        <w:rPr>
          <w:rFonts w:ascii="Arial" w:eastAsia="Arial" w:hAnsi="Arial" w:cs="Arial"/>
          <w:color w:val="000000"/>
          <w:sz w:val="20"/>
          <w:szCs w:val="20"/>
        </w:rPr>
        <w:t xml:space="preserve"> décembre 2023.</w:t>
      </w:r>
    </w:p>
    <w:p w14:paraId="00000006" w14:textId="77777777" w:rsidR="00D51D8E" w:rsidRDefault="00D51D8E">
      <w:pPr>
        <w:tabs>
          <w:tab w:val="left" w:pos="5016"/>
        </w:tabs>
        <w:spacing w:line="276" w:lineRule="auto"/>
        <w:jc w:val="right"/>
        <w:rPr>
          <w:rFonts w:ascii="Arial" w:eastAsia="Arial" w:hAnsi="Arial" w:cs="Arial"/>
          <w:b/>
          <w:color w:val="000000"/>
          <w:sz w:val="20"/>
          <w:szCs w:val="20"/>
        </w:rPr>
      </w:pPr>
    </w:p>
    <w:p w14:paraId="00000007" w14:textId="77777777" w:rsidR="00D51D8E" w:rsidRDefault="00077515">
      <w:pPr>
        <w:tabs>
          <w:tab w:val="left" w:pos="5016"/>
        </w:tabs>
        <w:spacing w:line="276" w:lineRule="auto"/>
        <w:jc w:val="right"/>
        <w:rPr>
          <w:rFonts w:ascii="Arial" w:eastAsia="Arial" w:hAnsi="Arial" w:cs="Arial"/>
          <w:b/>
          <w:color w:val="000000"/>
          <w:sz w:val="20"/>
          <w:szCs w:val="20"/>
        </w:rPr>
      </w:pPr>
      <w:sdt>
        <w:sdtPr>
          <w:tag w:val="goog_rdk_0"/>
          <w:id w:val="-2041114045"/>
        </w:sdtPr>
        <w:sdtEndPr/>
        <w:sdtContent/>
      </w:sdt>
    </w:p>
    <w:p w14:paraId="00000008" w14:textId="363564FF" w:rsidR="00D51D8E" w:rsidRDefault="00E60DA5">
      <w:pPr>
        <w:spacing w:line="276" w:lineRule="auto"/>
        <w:jc w:val="center"/>
        <w:rPr>
          <w:rFonts w:ascii="Arial" w:eastAsia="Arial" w:hAnsi="Arial" w:cs="Arial"/>
          <w:b/>
          <w:i/>
          <w:color w:val="000000"/>
        </w:rPr>
      </w:pPr>
      <w:proofErr w:type="spellStart"/>
      <w:r>
        <w:rPr>
          <w:rFonts w:ascii="Arial" w:eastAsia="Arial" w:hAnsi="Arial" w:cs="Arial"/>
          <w:b/>
          <w:color w:val="000000"/>
          <w:sz w:val="28"/>
          <w:szCs w:val="28"/>
        </w:rPr>
        <w:t>a</w:t>
      </w:r>
      <w:r w:rsidR="003B54BC">
        <w:rPr>
          <w:rFonts w:ascii="Arial" w:eastAsia="Arial" w:hAnsi="Arial" w:cs="Arial"/>
          <w:b/>
          <w:color w:val="000000"/>
          <w:sz w:val="28"/>
          <w:szCs w:val="28"/>
        </w:rPr>
        <w:t>lin</w:t>
      </w:r>
      <w:r>
        <w:rPr>
          <w:rFonts w:ascii="Arial" w:eastAsia="Arial" w:hAnsi="Arial" w:cs="Arial"/>
          <w:b/>
          <w:color w:val="000000"/>
          <w:sz w:val="28"/>
          <w:szCs w:val="28"/>
        </w:rPr>
        <w:t>e</w:t>
      </w:r>
      <w:r w:rsidR="003B54BC">
        <w:rPr>
          <w:rFonts w:ascii="Arial" w:eastAsia="Arial" w:hAnsi="Arial" w:cs="Arial"/>
          <w:b/>
          <w:color w:val="000000"/>
          <w:sz w:val="28"/>
          <w:szCs w:val="28"/>
        </w:rPr>
        <w:t>a</w:t>
      </w:r>
      <w:proofErr w:type="spellEnd"/>
      <w:r w:rsidR="003B54BC">
        <w:rPr>
          <w:rFonts w:ascii="Arial" w:eastAsia="Arial" w:hAnsi="Arial" w:cs="Arial"/>
          <w:b/>
          <w:color w:val="000000"/>
          <w:sz w:val="28"/>
          <w:szCs w:val="28"/>
        </w:rPr>
        <w:t xml:space="preserve"> choisit Sofinco pour ses solutions de financement en magasin</w:t>
      </w:r>
    </w:p>
    <w:p w14:paraId="00000009" w14:textId="77777777" w:rsidR="00D51D8E" w:rsidRDefault="00D51D8E">
      <w:pPr>
        <w:spacing w:line="276" w:lineRule="auto"/>
        <w:jc w:val="center"/>
        <w:rPr>
          <w:rFonts w:ascii="Arial" w:eastAsia="Arial" w:hAnsi="Arial" w:cs="Arial"/>
          <w:b/>
          <w:color w:val="000000"/>
          <w:sz w:val="28"/>
          <w:szCs w:val="28"/>
        </w:rPr>
      </w:pPr>
    </w:p>
    <w:p w14:paraId="0000000A" w14:textId="768CB485" w:rsidR="00D51D8E" w:rsidRDefault="003B54BC" w:rsidP="00E60DA5">
      <w:pPr>
        <w:jc w:val="both"/>
        <w:rPr>
          <w:rFonts w:ascii="Arial" w:eastAsia="Arial" w:hAnsi="Arial" w:cs="Arial"/>
          <w:b/>
          <w:strike/>
          <w:color w:val="000000"/>
          <w:sz w:val="21"/>
          <w:szCs w:val="21"/>
        </w:rPr>
      </w:pPr>
      <w:r>
        <w:rPr>
          <w:rFonts w:ascii="Arial" w:eastAsia="Arial" w:hAnsi="Arial" w:cs="Arial"/>
          <w:b/>
          <w:color w:val="000000"/>
          <w:sz w:val="21"/>
          <w:szCs w:val="21"/>
        </w:rPr>
        <w:t xml:space="preserve">Sofinco, un leader du crédit à la consommation, et </w:t>
      </w:r>
      <w:sdt>
        <w:sdtPr>
          <w:tag w:val="goog_rdk_1"/>
          <w:id w:val="-171954809"/>
        </w:sdtPr>
        <w:sdtEndPr/>
        <w:sdtContent/>
      </w:sdt>
      <w:proofErr w:type="spellStart"/>
      <w:r w:rsidR="00E60DA5">
        <w:rPr>
          <w:rFonts w:ascii="Arial" w:eastAsia="Arial" w:hAnsi="Arial" w:cs="Arial"/>
          <w:b/>
          <w:color w:val="000000"/>
          <w:sz w:val="21"/>
          <w:szCs w:val="21"/>
        </w:rPr>
        <w:t>a</w:t>
      </w:r>
      <w:r>
        <w:rPr>
          <w:rFonts w:ascii="Arial" w:eastAsia="Arial" w:hAnsi="Arial" w:cs="Arial"/>
          <w:b/>
          <w:color w:val="000000"/>
          <w:sz w:val="21"/>
          <w:szCs w:val="21"/>
        </w:rPr>
        <w:t>linea</w:t>
      </w:r>
      <w:proofErr w:type="spellEnd"/>
      <w:r>
        <w:rPr>
          <w:rFonts w:ascii="Arial" w:eastAsia="Arial" w:hAnsi="Arial" w:cs="Arial"/>
          <w:b/>
          <w:color w:val="000000"/>
          <w:sz w:val="21"/>
          <w:szCs w:val="21"/>
        </w:rPr>
        <w:t>, marque et entreprise française de mobilier et décoration</w:t>
      </w:r>
      <w:r w:rsidR="00E60DA5">
        <w:rPr>
          <w:rFonts w:ascii="Arial" w:eastAsia="Arial" w:hAnsi="Arial" w:cs="Arial"/>
          <w:b/>
          <w:color w:val="000000"/>
          <w:sz w:val="21"/>
          <w:szCs w:val="21"/>
        </w:rPr>
        <w:t>,</w:t>
      </w:r>
      <w:r>
        <w:rPr>
          <w:rFonts w:ascii="Arial" w:eastAsia="Arial" w:hAnsi="Arial" w:cs="Arial"/>
          <w:b/>
          <w:color w:val="000000"/>
          <w:sz w:val="21"/>
          <w:szCs w:val="21"/>
        </w:rPr>
        <w:t xml:space="preserve"> annoncent leur partenariat pour proposer des solutions de financement (paiement fractionné et crédit amortissable) dans les 18 magasins que compte l’enseigne en France. </w:t>
      </w:r>
    </w:p>
    <w:p w14:paraId="0000000B" w14:textId="77777777" w:rsidR="00D51D8E" w:rsidRDefault="00D51D8E">
      <w:pPr>
        <w:jc w:val="both"/>
        <w:rPr>
          <w:rFonts w:ascii="Arial" w:eastAsia="Arial" w:hAnsi="Arial" w:cs="Arial"/>
          <w:b/>
          <w:sz w:val="21"/>
          <w:szCs w:val="21"/>
        </w:rPr>
      </w:pPr>
    </w:p>
    <w:p w14:paraId="0000000C" w14:textId="4459F0DD" w:rsidR="00D51D8E" w:rsidRDefault="003B54BC">
      <w:pPr>
        <w:jc w:val="both"/>
        <w:rPr>
          <w:rFonts w:ascii="Arial" w:eastAsia="Arial" w:hAnsi="Arial" w:cs="Arial"/>
          <w:sz w:val="21"/>
          <w:szCs w:val="21"/>
        </w:rPr>
      </w:pPr>
      <w:r>
        <w:rPr>
          <w:rFonts w:ascii="Arial" w:eastAsia="Arial" w:hAnsi="Arial" w:cs="Arial"/>
          <w:sz w:val="21"/>
          <w:szCs w:val="21"/>
        </w:rPr>
        <w:t xml:space="preserve">C’est dans le contexte de développement de la société </w:t>
      </w:r>
      <w:proofErr w:type="spellStart"/>
      <w:r w:rsidR="00E60DA5">
        <w:rPr>
          <w:rFonts w:ascii="Arial" w:eastAsia="Arial" w:hAnsi="Arial" w:cs="Arial"/>
          <w:sz w:val="21"/>
          <w:szCs w:val="21"/>
        </w:rPr>
        <w:t>alinea</w:t>
      </w:r>
      <w:proofErr w:type="spellEnd"/>
      <w:r w:rsidR="00E60DA5">
        <w:rPr>
          <w:rFonts w:ascii="Arial" w:eastAsia="Arial" w:hAnsi="Arial" w:cs="Arial"/>
          <w:sz w:val="21"/>
          <w:szCs w:val="21"/>
        </w:rPr>
        <w:t xml:space="preserve"> </w:t>
      </w:r>
      <w:r>
        <w:rPr>
          <w:rFonts w:ascii="Arial" w:eastAsia="Arial" w:hAnsi="Arial" w:cs="Arial"/>
          <w:sz w:val="21"/>
          <w:szCs w:val="21"/>
        </w:rPr>
        <w:t xml:space="preserve">que s’est noué le partenariat avec Sofinco. Les clients de l’enseigne d’ameublement et de décoration peuvent dorénavant profiter, en magasin, des solutions de financement Sofinco : paiement en 6x, 10x ou 12x sans frais et </w:t>
      </w:r>
      <w:sdt>
        <w:sdtPr>
          <w:rPr>
            <w:rFonts w:ascii="Arial" w:eastAsia="Arial" w:hAnsi="Arial" w:cs="Arial"/>
            <w:sz w:val="21"/>
            <w:szCs w:val="21"/>
          </w:rPr>
          <w:tag w:val="goog_rdk_3"/>
          <w:id w:val="-160006408"/>
        </w:sdtPr>
        <w:sdtEndPr/>
        <w:sdtContent/>
      </w:sdt>
      <w:r w:rsidR="00E60DA5" w:rsidRPr="00E60DA5">
        <w:rPr>
          <w:rFonts w:ascii="Arial" w:eastAsia="Arial" w:hAnsi="Arial" w:cs="Arial"/>
          <w:sz w:val="21"/>
          <w:szCs w:val="21"/>
        </w:rPr>
        <w:t>crédit avec frais pour des durées de remboursement plus longues.</w:t>
      </w:r>
    </w:p>
    <w:p w14:paraId="0000000D" w14:textId="77777777" w:rsidR="00D51D8E" w:rsidRDefault="00D51D8E">
      <w:pPr>
        <w:jc w:val="both"/>
        <w:rPr>
          <w:rFonts w:ascii="Arial" w:eastAsia="Arial" w:hAnsi="Arial" w:cs="Arial"/>
          <w:sz w:val="21"/>
          <w:szCs w:val="21"/>
        </w:rPr>
      </w:pPr>
    </w:p>
    <w:p w14:paraId="0000000E" w14:textId="77777777" w:rsidR="00D51D8E" w:rsidRDefault="003B54BC">
      <w:pPr>
        <w:jc w:val="both"/>
        <w:rPr>
          <w:rFonts w:ascii="Arial" w:eastAsia="Arial" w:hAnsi="Arial" w:cs="Arial"/>
          <w:sz w:val="21"/>
          <w:szCs w:val="21"/>
        </w:rPr>
      </w:pPr>
      <w:r>
        <w:rPr>
          <w:rFonts w:ascii="Arial" w:eastAsia="Arial" w:hAnsi="Arial" w:cs="Arial"/>
          <w:sz w:val="21"/>
          <w:szCs w:val="21"/>
        </w:rPr>
        <w:t>Alors que sur le marché de l’ameublement, plus de 65% des consommateurs font le choix de l’achat en magasin*, les solutions de paiement proposées sur le lieu de vente ont un impact sur le comportement des clients car elles répondent à deux autres tendances sur ce marché : 28% des futurs acheteurs envisagent de faire appel plus régulièrement aux solutions de financement proposées par les magasins et 39% des ménages souhaitent bénéficier de durée de remboursement plus longues pour faire face à la hausse des prix*.</w:t>
      </w:r>
    </w:p>
    <w:p w14:paraId="0000000F" w14:textId="77777777" w:rsidR="00D51D8E" w:rsidRDefault="00D51D8E">
      <w:pPr>
        <w:jc w:val="both"/>
        <w:rPr>
          <w:rFonts w:ascii="Arial" w:eastAsia="Arial" w:hAnsi="Arial" w:cs="Arial"/>
          <w:sz w:val="21"/>
          <w:szCs w:val="21"/>
        </w:rPr>
      </w:pPr>
    </w:p>
    <w:p w14:paraId="00000010" w14:textId="73317B7A" w:rsidR="00D51D8E" w:rsidRDefault="003B54BC">
      <w:pPr>
        <w:jc w:val="both"/>
        <w:rPr>
          <w:rFonts w:ascii="Arial" w:eastAsia="Arial" w:hAnsi="Arial" w:cs="Arial"/>
          <w:strike/>
          <w:sz w:val="21"/>
          <w:szCs w:val="21"/>
          <w:highlight w:val="yellow"/>
        </w:rPr>
      </w:pPr>
      <w:r>
        <w:rPr>
          <w:rFonts w:ascii="Arial" w:eastAsia="Arial" w:hAnsi="Arial" w:cs="Arial"/>
          <w:sz w:val="21"/>
          <w:szCs w:val="21"/>
        </w:rPr>
        <w:t xml:space="preserve">Les solutions de financement proposées par Sofinco répondent à tous les besoins des clients </w:t>
      </w:r>
      <w:proofErr w:type="spellStart"/>
      <w:r w:rsidR="00E60DA5">
        <w:rPr>
          <w:rFonts w:ascii="Arial" w:eastAsia="Arial" w:hAnsi="Arial" w:cs="Arial"/>
          <w:sz w:val="21"/>
          <w:szCs w:val="21"/>
        </w:rPr>
        <w:t>alinea</w:t>
      </w:r>
      <w:proofErr w:type="spellEnd"/>
      <w:r w:rsidR="00E60DA5">
        <w:rPr>
          <w:rFonts w:ascii="Arial" w:eastAsia="Arial" w:hAnsi="Arial" w:cs="Arial"/>
          <w:sz w:val="21"/>
          <w:szCs w:val="21"/>
        </w:rPr>
        <w:t>.</w:t>
      </w:r>
      <w:r>
        <w:rPr>
          <w:rFonts w:ascii="Arial" w:eastAsia="Arial" w:hAnsi="Arial" w:cs="Arial"/>
          <w:sz w:val="21"/>
          <w:szCs w:val="21"/>
        </w:rPr>
        <w:t xml:space="preserve"> Ils pourront opter pour des durées de financement plus ou moins longues selon le type d’achat et le montant de leur panier</w:t>
      </w:r>
      <w:r w:rsidR="00E60DA5">
        <w:rPr>
          <w:rFonts w:ascii="Arial" w:eastAsia="Arial" w:hAnsi="Arial" w:cs="Arial"/>
          <w:sz w:val="21"/>
          <w:szCs w:val="21"/>
        </w:rPr>
        <w:t>.</w:t>
      </w:r>
    </w:p>
    <w:p w14:paraId="00000011" w14:textId="77777777" w:rsidR="00D51D8E" w:rsidRDefault="00D51D8E">
      <w:pPr>
        <w:jc w:val="both"/>
        <w:rPr>
          <w:rFonts w:ascii="Arial" w:eastAsia="Arial" w:hAnsi="Arial" w:cs="Arial"/>
          <w:sz w:val="21"/>
          <w:szCs w:val="21"/>
        </w:rPr>
      </w:pPr>
    </w:p>
    <w:p w14:paraId="00000012" w14:textId="7F458BFF" w:rsidR="00D51D8E" w:rsidRDefault="003B54BC">
      <w:pPr>
        <w:jc w:val="both"/>
        <w:rPr>
          <w:rFonts w:ascii="Arial" w:eastAsia="Arial" w:hAnsi="Arial" w:cs="Arial"/>
          <w:sz w:val="21"/>
          <w:szCs w:val="21"/>
        </w:rPr>
      </w:pPr>
      <w:r>
        <w:rPr>
          <w:rFonts w:ascii="Arial" w:eastAsia="Arial" w:hAnsi="Arial" w:cs="Arial"/>
          <w:sz w:val="21"/>
          <w:szCs w:val="21"/>
        </w:rPr>
        <w:t>« </w:t>
      </w:r>
      <w:r>
        <w:rPr>
          <w:rFonts w:ascii="Arial" w:eastAsia="Arial" w:hAnsi="Arial" w:cs="Arial"/>
          <w:i/>
          <w:sz w:val="21"/>
          <w:szCs w:val="21"/>
        </w:rPr>
        <w:t>Nous bénéficions d’un fort maillage territorial et cela a pesé dans le choix</w:t>
      </w:r>
      <w:r w:rsidR="00E60DA5">
        <w:rPr>
          <w:rFonts w:ascii="Arial" w:eastAsia="Arial" w:hAnsi="Arial" w:cs="Arial"/>
          <w:i/>
          <w:sz w:val="21"/>
          <w:szCs w:val="21"/>
        </w:rPr>
        <w:t xml:space="preserve"> d’</w:t>
      </w:r>
      <w:proofErr w:type="spellStart"/>
      <w:r w:rsidR="00E60DA5">
        <w:rPr>
          <w:rFonts w:ascii="Arial" w:eastAsia="Arial" w:hAnsi="Arial" w:cs="Arial"/>
          <w:i/>
          <w:sz w:val="21"/>
          <w:szCs w:val="21"/>
        </w:rPr>
        <w:t>alinea</w:t>
      </w:r>
      <w:proofErr w:type="spellEnd"/>
      <w:r w:rsidR="00E60DA5">
        <w:rPr>
          <w:rFonts w:ascii="Arial" w:eastAsia="Arial" w:hAnsi="Arial" w:cs="Arial"/>
          <w:i/>
          <w:sz w:val="21"/>
          <w:szCs w:val="21"/>
        </w:rPr>
        <w:t>.</w:t>
      </w:r>
      <w:r>
        <w:rPr>
          <w:rFonts w:ascii="Arial" w:eastAsia="Arial" w:hAnsi="Arial" w:cs="Arial"/>
          <w:i/>
          <w:sz w:val="21"/>
          <w:szCs w:val="21"/>
        </w:rPr>
        <w:t xml:space="preserve"> Notre équipe commerciale constituée de 70 personnes sur tout l’Hexagone et nos centres de relation partenaire accompagne sur le terrain et à distance les équipes de vente du partenaire. C’est un gage de proximité qui complété par les investissements sur nos parcours digitaux, que ce soit pour le client ou le vendeur, sont des atouts pour soutenir les fortes ambitions </w:t>
      </w:r>
      <w:r w:rsidR="00E60DA5">
        <w:rPr>
          <w:rFonts w:ascii="Arial" w:eastAsia="Arial" w:hAnsi="Arial" w:cs="Arial"/>
          <w:i/>
          <w:sz w:val="21"/>
          <w:szCs w:val="21"/>
        </w:rPr>
        <w:t>d’</w:t>
      </w:r>
      <w:proofErr w:type="spellStart"/>
      <w:r w:rsidR="00E60DA5">
        <w:rPr>
          <w:rFonts w:ascii="Arial" w:eastAsia="Arial" w:hAnsi="Arial" w:cs="Arial"/>
          <w:i/>
          <w:sz w:val="21"/>
          <w:szCs w:val="21"/>
        </w:rPr>
        <w:t>alinea</w:t>
      </w:r>
      <w:proofErr w:type="spellEnd"/>
      <w:r>
        <w:rPr>
          <w:rFonts w:ascii="Arial" w:eastAsia="Arial" w:hAnsi="Arial" w:cs="Arial"/>
          <w:i/>
          <w:sz w:val="21"/>
          <w:szCs w:val="21"/>
        </w:rPr>
        <w:t xml:space="preserve"> sur le marché français. Ce partenariat s’inscrit pleinement dans notre volonté de faciliter l'accès à une consommation plus responsable et nous sommes fiers d’accompagner </w:t>
      </w:r>
      <w:proofErr w:type="spellStart"/>
      <w:r w:rsidR="00E60DA5">
        <w:rPr>
          <w:rFonts w:ascii="Arial" w:eastAsia="Arial" w:hAnsi="Arial" w:cs="Arial"/>
          <w:i/>
          <w:sz w:val="21"/>
          <w:szCs w:val="21"/>
        </w:rPr>
        <w:t>alinea</w:t>
      </w:r>
      <w:proofErr w:type="spellEnd"/>
      <w:r w:rsidR="00E60DA5">
        <w:rPr>
          <w:rFonts w:ascii="Arial" w:eastAsia="Arial" w:hAnsi="Arial" w:cs="Arial"/>
          <w:i/>
          <w:sz w:val="21"/>
          <w:szCs w:val="21"/>
        </w:rPr>
        <w:t xml:space="preserve"> </w:t>
      </w:r>
      <w:r>
        <w:rPr>
          <w:rFonts w:ascii="Arial" w:eastAsia="Arial" w:hAnsi="Arial" w:cs="Arial"/>
          <w:i/>
          <w:sz w:val="21"/>
          <w:szCs w:val="21"/>
        </w:rPr>
        <w:t>qui s’engage pour la relocalisation de la fabrication de ses produits et privilégie l’éco-conception</w:t>
      </w:r>
      <w:r>
        <w:rPr>
          <w:rFonts w:ascii="Arial" w:eastAsia="Arial" w:hAnsi="Arial" w:cs="Arial"/>
          <w:sz w:val="21"/>
          <w:szCs w:val="21"/>
        </w:rPr>
        <w:t>.</w:t>
      </w:r>
      <w:r w:rsidR="00616531">
        <w:rPr>
          <w:rFonts w:ascii="Arial" w:eastAsia="Arial" w:hAnsi="Arial" w:cs="Arial"/>
          <w:sz w:val="21"/>
          <w:szCs w:val="21"/>
        </w:rPr>
        <w:t xml:space="preserve"> </w:t>
      </w:r>
      <w:r>
        <w:rPr>
          <w:rFonts w:ascii="Arial" w:eastAsia="Arial" w:hAnsi="Arial" w:cs="Arial"/>
          <w:sz w:val="21"/>
          <w:szCs w:val="21"/>
        </w:rPr>
        <w:t>» - Christian Fuchs, Directeur des Partenariats stratégiques et prospection chez Sofinco</w:t>
      </w:r>
    </w:p>
    <w:p w14:paraId="00000014" w14:textId="77777777" w:rsidR="00D51D8E" w:rsidRDefault="00D51D8E">
      <w:pPr>
        <w:jc w:val="both"/>
        <w:rPr>
          <w:rFonts w:ascii="Arial" w:eastAsia="Arial" w:hAnsi="Arial" w:cs="Arial"/>
          <w:sz w:val="21"/>
          <w:szCs w:val="21"/>
        </w:rPr>
      </w:pPr>
    </w:p>
    <w:p w14:paraId="00000015" w14:textId="77777777" w:rsidR="00D51D8E" w:rsidRPr="00E60DA5" w:rsidRDefault="003B54BC">
      <w:pPr>
        <w:rPr>
          <w:rFonts w:ascii="Arial" w:eastAsia="Arial" w:hAnsi="Arial" w:cs="Arial"/>
          <w:i/>
          <w:color w:val="000000"/>
          <w:sz w:val="18"/>
          <w:szCs w:val="18"/>
        </w:rPr>
      </w:pPr>
      <w:r w:rsidRPr="00E60DA5">
        <w:rPr>
          <w:rFonts w:ascii="Arial" w:eastAsia="Arial" w:hAnsi="Arial" w:cs="Arial"/>
          <w:i/>
          <w:color w:val="000000"/>
          <w:sz w:val="18"/>
          <w:szCs w:val="18"/>
        </w:rPr>
        <w:t>*Source : Etude Profil 2023 Sofinco - IPEA</w:t>
      </w:r>
    </w:p>
    <w:p w14:paraId="00000016" w14:textId="77777777" w:rsidR="00D51D8E" w:rsidRDefault="00D51D8E">
      <w:pPr>
        <w:rPr>
          <w:rFonts w:ascii="Arial" w:eastAsia="Arial" w:hAnsi="Arial" w:cs="Arial"/>
          <w:b/>
          <w:color w:val="000000"/>
          <w:sz w:val="20"/>
          <w:szCs w:val="20"/>
          <w:u w:val="single"/>
        </w:rPr>
      </w:pPr>
    </w:p>
    <w:p w14:paraId="00000017" w14:textId="77777777" w:rsidR="00D51D8E" w:rsidRPr="00E60DA5" w:rsidRDefault="003B54BC">
      <w:pPr>
        <w:rPr>
          <w:rFonts w:ascii="Arial" w:eastAsia="Arial" w:hAnsi="Arial" w:cs="Arial"/>
          <w:color w:val="0000FF"/>
          <w:sz w:val="20"/>
          <w:szCs w:val="20"/>
          <w:u w:val="single"/>
        </w:rPr>
      </w:pPr>
      <w:bookmarkStart w:id="0" w:name="_heading=h.gjdgxs" w:colFirst="0" w:colLast="0"/>
      <w:bookmarkEnd w:id="0"/>
      <w:r w:rsidRPr="00E60DA5">
        <w:rPr>
          <w:rFonts w:ascii="Arial" w:eastAsia="Arial" w:hAnsi="Arial" w:cs="Arial"/>
          <w:b/>
          <w:color w:val="000000"/>
          <w:sz w:val="20"/>
          <w:szCs w:val="20"/>
          <w:u w:val="single"/>
        </w:rPr>
        <w:t>Service presse Sofinco</w:t>
      </w:r>
      <w:r w:rsidRPr="00E60DA5">
        <w:rPr>
          <w:rFonts w:ascii="Arial" w:eastAsia="Arial" w:hAnsi="Arial" w:cs="Arial"/>
          <w:b/>
          <w:color w:val="000000"/>
          <w:sz w:val="20"/>
          <w:szCs w:val="20"/>
        </w:rPr>
        <w:t> :</w:t>
      </w:r>
      <w:r w:rsidRPr="00E60DA5">
        <w:rPr>
          <w:rFonts w:ascii="Arial" w:eastAsia="Arial" w:hAnsi="Arial" w:cs="Arial"/>
          <w:color w:val="000000"/>
          <w:sz w:val="20"/>
          <w:szCs w:val="20"/>
        </w:rPr>
        <w:t xml:space="preserve"> Claire Garcia - +33 (0)1 87 38 22 81 - +33 (0)6 80 41 17 77 </w:t>
      </w:r>
      <w:r w:rsidRPr="00E60DA5">
        <w:rPr>
          <w:rFonts w:ascii="Arial" w:eastAsia="Arial" w:hAnsi="Arial" w:cs="Arial"/>
          <w:sz w:val="20"/>
          <w:szCs w:val="20"/>
        </w:rPr>
        <w:t xml:space="preserve">- </w:t>
      </w:r>
      <w:hyperlink r:id="rId7">
        <w:r w:rsidRPr="00E60DA5">
          <w:rPr>
            <w:rFonts w:ascii="Arial" w:eastAsia="Arial" w:hAnsi="Arial" w:cs="Arial"/>
            <w:color w:val="0000FF"/>
            <w:sz w:val="20"/>
            <w:szCs w:val="20"/>
            <w:u w:val="single"/>
          </w:rPr>
          <w:t>presse@ca-cf.fr</w:t>
        </w:r>
      </w:hyperlink>
    </w:p>
    <w:p w14:paraId="00000018" w14:textId="77777777" w:rsidR="00D51D8E" w:rsidRPr="00E60DA5" w:rsidRDefault="00D51D8E">
      <w:pPr>
        <w:rPr>
          <w:rFonts w:ascii="Arial" w:eastAsia="Arial" w:hAnsi="Arial" w:cs="Arial"/>
          <w:color w:val="0000FF"/>
          <w:sz w:val="20"/>
          <w:szCs w:val="20"/>
          <w:u w:val="single"/>
        </w:rPr>
      </w:pPr>
    </w:p>
    <w:p w14:paraId="0000001A" w14:textId="100D95FA" w:rsidR="00D51D8E" w:rsidRPr="00E60DA5" w:rsidRDefault="00616531">
      <w:pPr>
        <w:jc w:val="both"/>
        <w:rPr>
          <w:rFonts w:ascii="Arial" w:eastAsia="Arial" w:hAnsi="Arial" w:cs="Arial"/>
          <w:b/>
          <w:sz w:val="20"/>
          <w:szCs w:val="20"/>
        </w:rPr>
      </w:pPr>
      <w:r>
        <w:rPr>
          <w:rFonts w:ascii="Arial" w:eastAsia="Arial" w:hAnsi="Arial" w:cs="Arial"/>
          <w:b/>
          <w:sz w:val="20"/>
          <w:szCs w:val="20"/>
        </w:rPr>
        <w:t>À</w:t>
      </w:r>
      <w:r w:rsidR="003B54BC" w:rsidRPr="00E60DA5">
        <w:rPr>
          <w:rFonts w:ascii="Arial" w:eastAsia="Arial" w:hAnsi="Arial" w:cs="Arial"/>
          <w:b/>
          <w:sz w:val="20"/>
          <w:szCs w:val="20"/>
        </w:rPr>
        <w:t xml:space="preserve"> propos de Sofinco</w:t>
      </w:r>
    </w:p>
    <w:p w14:paraId="0000001B" w14:textId="7FDC1327" w:rsidR="00D51D8E" w:rsidRPr="00E60DA5" w:rsidRDefault="003B54BC">
      <w:pPr>
        <w:jc w:val="both"/>
        <w:rPr>
          <w:rFonts w:ascii="Arial" w:eastAsia="Arial" w:hAnsi="Arial" w:cs="Arial"/>
          <w:sz w:val="20"/>
          <w:szCs w:val="20"/>
        </w:rPr>
      </w:pPr>
      <w:r w:rsidRPr="00E60DA5">
        <w:rPr>
          <w:rFonts w:ascii="Arial" w:eastAsia="Arial" w:hAnsi="Arial" w:cs="Arial"/>
          <w:sz w:val="20"/>
          <w:szCs w:val="20"/>
        </w:rPr>
        <w:t>Sofinco est, en France, la marque commerciale de Crédit Agricole Consumer Finance, filiale de crédit à la consommation de Crédit Agricole S.A., qui distribue depuis 70 ans une gamme étendue de crédits aux particuliers et de services associés sur l'ensemble des canaux de distribution : vente directe, financement sur le lieu de vente (automobile et équipement de la maison) et partenariats. Sofinco propose des solutions souples, responsables et adaptées aux besoins de ses clients et de ses partenaires (grandes enseignes de la distribution, de la distribution spécialisée et institutionnels</w:t>
      </w:r>
      <w:r w:rsidR="00077515">
        <w:rPr>
          <w:rFonts w:ascii="Arial" w:eastAsia="Arial" w:hAnsi="Arial" w:cs="Arial"/>
          <w:sz w:val="20"/>
          <w:szCs w:val="20"/>
        </w:rPr>
        <w:t>)</w:t>
      </w:r>
      <w:r w:rsidRPr="00E60DA5">
        <w:rPr>
          <w:rFonts w:ascii="Arial" w:eastAsia="Arial" w:hAnsi="Arial" w:cs="Arial"/>
          <w:sz w:val="20"/>
          <w:szCs w:val="20"/>
        </w:rPr>
        <w:t>. Le Benchmark UX Finance 202</w:t>
      </w:r>
      <w:r w:rsidR="00077515">
        <w:rPr>
          <w:rFonts w:ascii="Arial" w:eastAsia="Arial" w:hAnsi="Arial" w:cs="Arial"/>
          <w:sz w:val="20"/>
          <w:szCs w:val="20"/>
        </w:rPr>
        <w:t>3</w:t>
      </w:r>
      <w:r w:rsidRPr="00E60DA5">
        <w:rPr>
          <w:rFonts w:ascii="Arial" w:eastAsia="Arial" w:hAnsi="Arial" w:cs="Arial"/>
          <w:sz w:val="20"/>
          <w:szCs w:val="20"/>
        </w:rPr>
        <w:t xml:space="preserve"> de Google a attribué à Sofinco.fr le titre de « Meilleur parcours client ». </w:t>
      </w:r>
    </w:p>
    <w:p w14:paraId="0000001C" w14:textId="77777777" w:rsidR="00D51D8E" w:rsidRPr="00E60DA5" w:rsidRDefault="003B54BC">
      <w:pPr>
        <w:pBdr>
          <w:top w:val="nil"/>
          <w:left w:val="nil"/>
          <w:bottom w:val="nil"/>
          <w:right w:val="nil"/>
          <w:between w:val="nil"/>
        </w:pBdr>
        <w:jc w:val="both"/>
        <w:rPr>
          <w:rFonts w:ascii="Arial" w:eastAsia="Arial" w:hAnsi="Arial" w:cs="Arial"/>
          <w:color w:val="0000FF"/>
          <w:sz w:val="20"/>
          <w:szCs w:val="20"/>
          <w:u w:val="single"/>
        </w:rPr>
      </w:pPr>
      <w:r w:rsidRPr="00E60DA5">
        <w:rPr>
          <w:rFonts w:ascii="Arial" w:eastAsia="Arial" w:hAnsi="Arial" w:cs="Arial"/>
          <w:sz w:val="20"/>
          <w:szCs w:val="20"/>
        </w:rPr>
        <w:t xml:space="preserve">Pour en savoir plus : </w:t>
      </w:r>
      <w:hyperlink r:id="rId8">
        <w:r w:rsidRPr="00E60DA5">
          <w:rPr>
            <w:rFonts w:ascii="Arial" w:eastAsia="Arial" w:hAnsi="Arial" w:cs="Arial"/>
            <w:color w:val="0000FF"/>
            <w:sz w:val="20"/>
            <w:szCs w:val="20"/>
            <w:u w:val="single"/>
          </w:rPr>
          <w:t>www.sofinco.fr</w:t>
        </w:r>
      </w:hyperlink>
    </w:p>
    <w:p w14:paraId="0000001F" w14:textId="37CCED63" w:rsidR="00D51D8E" w:rsidRPr="00E60DA5" w:rsidRDefault="003B54BC" w:rsidP="00616531">
      <w:pPr>
        <w:jc w:val="both"/>
        <w:rPr>
          <w:rFonts w:ascii="Arial" w:eastAsia="Arial" w:hAnsi="Arial" w:cs="Arial"/>
          <w:sz w:val="20"/>
          <w:szCs w:val="20"/>
          <w:u w:val="single"/>
        </w:rPr>
      </w:pPr>
      <w:r>
        <w:rPr>
          <w:rFonts w:ascii="Arial" w:eastAsia="Arial" w:hAnsi="Arial" w:cs="Arial"/>
          <w:b/>
          <w:sz w:val="20"/>
          <w:szCs w:val="20"/>
        </w:rPr>
        <w:br/>
      </w:r>
      <w:r>
        <w:rPr>
          <w:rFonts w:ascii="Arial" w:eastAsia="Arial" w:hAnsi="Arial" w:cs="Arial"/>
          <w:b/>
          <w:sz w:val="20"/>
          <w:szCs w:val="20"/>
        </w:rPr>
        <w:br/>
      </w:r>
      <w:r w:rsidR="00616531">
        <w:rPr>
          <w:rFonts w:ascii="Arial" w:eastAsia="Arial" w:hAnsi="Arial" w:cs="Arial"/>
          <w:b/>
          <w:sz w:val="20"/>
          <w:szCs w:val="20"/>
        </w:rPr>
        <w:t>À</w:t>
      </w:r>
      <w:r w:rsidRPr="00E60DA5">
        <w:rPr>
          <w:rFonts w:ascii="Arial" w:eastAsia="Arial" w:hAnsi="Arial" w:cs="Arial"/>
          <w:b/>
          <w:sz w:val="20"/>
          <w:szCs w:val="20"/>
        </w:rPr>
        <w:t xml:space="preserve"> propos d’</w:t>
      </w:r>
      <w:proofErr w:type="spellStart"/>
      <w:r w:rsidRPr="00E60DA5">
        <w:rPr>
          <w:rFonts w:ascii="Arial" w:eastAsia="Arial" w:hAnsi="Arial" w:cs="Arial"/>
          <w:b/>
          <w:sz w:val="20"/>
          <w:szCs w:val="20"/>
        </w:rPr>
        <w:t>alinea</w:t>
      </w:r>
      <w:proofErr w:type="spellEnd"/>
    </w:p>
    <w:p w14:paraId="00000020" w14:textId="77777777" w:rsidR="00D51D8E" w:rsidRPr="00E60DA5" w:rsidRDefault="003B54BC">
      <w:pPr>
        <w:jc w:val="both"/>
        <w:rPr>
          <w:rFonts w:ascii="Arial" w:eastAsia="Arial" w:hAnsi="Arial" w:cs="Arial"/>
          <w:sz w:val="20"/>
          <w:szCs w:val="20"/>
        </w:rPr>
      </w:pPr>
      <w:proofErr w:type="spellStart"/>
      <w:r w:rsidRPr="00E60DA5">
        <w:rPr>
          <w:rFonts w:ascii="Arial" w:eastAsia="Arial" w:hAnsi="Arial" w:cs="Arial"/>
          <w:sz w:val="20"/>
          <w:szCs w:val="20"/>
        </w:rPr>
        <w:t>alinea</w:t>
      </w:r>
      <w:proofErr w:type="spellEnd"/>
      <w:r w:rsidRPr="00E60DA5">
        <w:rPr>
          <w:rFonts w:ascii="Arial" w:eastAsia="Arial" w:hAnsi="Arial" w:cs="Arial"/>
          <w:sz w:val="20"/>
          <w:szCs w:val="20"/>
        </w:rPr>
        <w:t xml:space="preserve"> est une marque et entreprise française de mobilier et décoration fondée en 1989 en Provence. Depuis sa refondation en 2017, la marque affirme son engagement pour une valorisation du patrimoine culturel et une </w:t>
      </w:r>
      <w:r w:rsidRPr="00E60DA5">
        <w:rPr>
          <w:rFonts w:ascii="Arial" w:eastAsia="Arial" w:hAnsi="Arial" w:cs="Arial"/>
          <w:sz w:val="20"/>
          <w:szCs w:val="20"/>
        </w:rPr>
        <w:lastRenderedPageBreak/>
        <w:t>relocalisation de ses productions en France, en Europe et dans le bassin méditerranéen. Sa nouvelle identité, la maison française, traduit bien plus qu’une simple posture. C’est son identité profonde la maison, qui n’est autre que le métier de cœur d’</w:t>
      </w:r>
      <w:proofErr w:type="spellStart"/>
      <w:r w:rsidRPr="00E60DA5">
        <w:rPr>
          <w:rFonts w:ascii="Arial" w:eastAsia="Arial" w:hAnsi="Arial" w:cs="Arial"/>
          <w:sz w:val="20"/>
          <w:szCs w:val="20"/>
        </w:rPr>
        <w:t>alinea</w:t>
      </w:r>
      <w:proofErr w:type="spellEnd"/>
      <w:r w:rsidRPr="00E60DA5">
        <w:rPr>
          <w:rFonts w:ascii="Arial" w:eastAsia="Arial" w:hAnsi="Arial" w:cs="Arial"/>
          <w:sz w:val="20"/>
          <w:szCs w:val="20"/>
        </w:rPr>
        <w:t xml:space="preserve">. La marque cultive et promeut un art de vie à la française accessible et intemporel, en valorisant une pluralité de savoir-faire et une diversité de styles. En 2023, la marque renforce sa stratégie RSE et dévoile une nouvelle série d’objectifs ambitieux d’ici à 2026 avec son nouveau ‘Pacte </w:t>
      </w:r>
      <w:proofErr w:type="spellStart"/>
      <w:r w:rsidRPr="00E60DA5">
        <w:rPr>
          <w:rFonts w:ascii="Arial" w:eastAsia="Arial" w:hAnsi="Arial" w:cs="Arial"/>
          <w:sz w:val="20"/>
          <w:szCs w:val="20"/>
        </w:rPr>
        <w:t>marius</w:t>
      </w:r>
      <w:proofErr w:type="spellEnd"/>
      <w:r w:rsidRPr="00E60DA5">
        <w:rPr>
          <w:rFonts w:ascii="Arial" w:eastAsia="Arial" w:hAnsi="Arial" w:cs="Arial"/>
          <w:sz w:val="20"/>
          <w:szCs w:val="20"/>
        </w:rPr>
        <w:t>’.</w:t>
      </w:r>
    </w:p>
    <w:p w14:paraId="00000021" w14:textId="35F78DC2" w:rsidR="00D51D8E" w:rsidRPr="00E60DA5" w:rsidRDefault="003B54BC">
      <w:pPr>
        <w:pBdr>
          <w:top w:val="nil"/>
          <w:left w:val="nil"/>
          <w:bottom w:val="nil"/>
          <w:right w:val="nil"/>
          <w:between w:val="nil"/>
        </w:pBdr>
        <w:jc w:val="both"/>
        <w:rPr>
          <w:rFonts w:ascii="Arial" w:eastAsia="Arial" w:hAnsi="Arial" w:cs="Arial"/>
          <w:sz w:val="20"/>
          <w:szCs w:val="20"/>
        </w:rPr>
      </w:pPr>
      <w:r w:rsidRPr="00E60DA5">
        <w:rPr>
          <w:rFonts w:ascii="Arial" w:eastAsia="Arial" w:hAnsi="Arial" w:cs="Arial"/>
          <w:sz w:val="20"/>
          <w:szCs w:val="20"/>
        </w:rPr>
        <w:t>Pour en savoir plus</w:t>
      </w:r>
      <w:r w:rsidR="00E60DA5" w:rsidRPr="00E60DA5">
        <w:rPr>
          <w:rFonts w:ascii="Arial" w:eastAsia="Arial" w:hAnsi="Arial" w:cs="Arial"/>
          <w:sz w:val="20"/>
          <w:szCs w:val="20"/>
        </w:rPr>
        <w:t> :</w:t>
      </w:r>
      <w:r w:rsidRPr="00E60DA5">
        <w:rPr>
          <w:rFonts w:ascii="Arial" w:eastAsia="Arial" w:hAnsi="Arial" w:cs="Arial"/>
          <w:sz w:val="20"/>
          <w:szCs w:val="20"/>
        </w:rPr>
        <w:t xml:space="preserve"> </w:t>
      </w:r>
      <w:hyperlink r:id="rId9">
        <w:r w:rsidRPr="00E60DA5">
          <w:rPr>
            <w:rFonts w:ascii="Arial" w:eastAsia="Arial" w:hAnsi="Arial" w:cs="Arial"/>
            <w:color w:val="1155CC"/>
            <w:sz w:val="20"/>
            <w:szCs w:val="20"/>
            <w:u w:val="single"/>
          </w:rPr>
          <w:t>www.alinea.com</w:t>
        </w:r>
      </w:hyperlink>
    </w:p>
    <w:sectPr w:rsidR="00D51D8E" w:rsidRPr="00E60DA5">
      <w:headerReference w:type="default" r:id="rId10"/>
      <w:footerReference w:type="default" r:id="rId11"/>
      <w:headerReference w:type="first" r:id="rId12"/>
      <w:footerReference w:type="first" r:id="rId13"/>
      <w:pgSz w:w="11906" w:h="16838"/>
      <w:pgMar w:top="1134" w:right="1134" w:bottom="1134" w:left="1134" w:header="426" w:footer="120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4F8AC" w14:textId="77777777" w:rsidR="00FC473F" w:rsidRDefault="003B54BC">
      <w:r>
        <w:separator/>
      </w:r>
    </w:p>
  </w:endnote>
  <w:endnote w:type="continuationSeparator" w:id="0">
    <w:p w14:paraId="3E513E8C" w14:textId="77777777" w:rsidR="00FC473F" w:rsidRDefault="003B5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5" w14:textId="77777777" w:rsidR="00D51D8E" w:rsidRDefault="00D51D8E">
    <w:pPr>
      <w:pBdr>
        <w:top w:val="nil"/>
        <w:left w:val="nil"/>
        <w:bottom w:val="nil"/>
        <w:right w:val="nil"/>
        <w:between w:val="nil"/>
      </w:pBdr>
      <w:tabs>
        <w:tab w:val="center" w:pos="4536"/>
        <w:tab w:val="right" w:pos="9072"/>
      </w:tabs>
      <w:rPr>
        <w:rFonts w:ascii="Arial" w:eastAsia="Arial" w:hAnsi="Arial" w:cs="Arial"/>
        <w:color w:val="000000"/>
        <w:sz w:val="14"/>
        <w:szCs w:val="14"/>
      </w:rPr>
    </w:pPr>
  </w:p>
  <w:p w14:paraId="00000026" w14:textId="77777777" w:rsidR="00D51D8E" w:rsidRDefault="003B54BC">
    <w:pPr>
      <w:pBdr>
        <w:top w:val="nil"/>
        <w:left w:val="nil"/>
        <w:bottom w:val="nil"/>
        <w:right w:val="nil"/>
        <w:between w:val="nil"/>
      </w:pBdr>
      <w:tabs>
        <w:tab w:val="center" w:pos="4536"/>
        <w:tab w:val="right" w:pos="9072"/>
      </w:tabs>
      <w:rPr>
        <w:color w:val="000000"/>
      </w:rPr>
    </w:pPr>
    <w:r>
      <w:rPr>
        <w:rFonts w:ascii="Arial" w:eastAsia="Arial" w:hAnsi="Arial" w:cs="Arial"/>
        <w:color w:val="000000"/>
        <w:sz w:val="14"/>
        <w:szCs w:val="14"/>
        <w:u w:val="single"/>
      </w:rPr>
      <w:t>Communiqué de presse : Sofinco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4" w14:textId="77777777" w:rsidR="00D51D8E" w:rsidRDefault="003B54BC">
    <w:pPr>
      <w:pBdr>
        <w:top w:val="nil"/>
        <w:left w:val="nil"/>
        <w:bottom w:val="nil"/>
        <w:right w:val="nil"/>
        <w:between w:val="nil"/>
      </w:pBdr>
      <w:tabs>
        <w:tab w:val="center" w:pos="4536"/>
        <w:tab w:val="right" w:pos="9072"/>
      </w:tabs>
      <w:rPr>
        <w:color w:val="000000"/>
      </w:rPr>
    </w:pPr>
    <w:r>
      <w:rPr>
        <w:rFonts w:ascii="Arial" w:eastAsia="Arial" w:hAnsi="Arial" w:cs="Arial"/>
        <w:color w:val="000000"/>
        <w:sz w:val="14"/>
        <w:szCs w:val="14"/>
        <w:u w:val="single"/>
      </w:rPr>
      <w:t>Communiqué de presse : Sofinco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56EF4" w14:textId="77777777" w:rsidR="00FC473F" w:rsidRDefault="003B54BC">
      <w:r>
        <w:separator/>
      </w:r>
    </w:p>
  </w:footnote>
  <w:footnote w:type="continuationSeparator" w:id="0">
    <w:p w14:paraId="7ABAA539" w14:textId="77777777" w:rsidR="00FC473F" w:rsidRDefault="003B5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3" w14:textId="77777777" w:rsidR="00D51D8E" w:rsidRDefault="00D51D8E">
    <w:pPr>
      <w:pBdr>
        <w:top w:val="nil"/>
        <w:left w:val="nil"/>
        <w:bottom w:val="nil"/>
        <w:right w:val="nil"/>
        <w:between w:val="nil"/>
      </w:pBdr>
      <w:tabs>
        <w:tab w:val="center" w:pos="4536"/>
        <w:tab w:val="right" w:pos="9072"/>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2" w14:textId="77777777" w:rsidR="00D51D8E" w:rsidRDefault="003B54BC">
    <w:pPr>
      <w:pBdr>
        <w:top w:val="nil"/>
        <w:left w:val="nil"/>
        <w:bottom w:val="nil"/>
        <w:right w:val="nil"/>
        <w:between w:val="nil"/>
      </w:pBdr>
      <w:tabs>
        <w:tab w:val="center" w:pos="4536"/>
        <w:tab w:val="right" w:pos="9072"/>
      </w:tabs>
      <w:jc w:val="right"/>
      <w:rPr>
        <w:color w:val="000000"/>
      </w:rPr>
    </w:pPr>
    <w:r>
      <w:rPr>
        <w:noProof/>
      </w:rPr>
      <w:drawing>
        <wp:anchor distT="114300" distB="114300" distL="114300" distR="114300" simplePos="0" relativeHeight="251658240" behindDoc="1" locked="0" layoutInCell="1" hidden="0" allowOverlap="1" wp14:anchorId="0D038680" wp14:editId="5B4BA375">
          <wp:simplePos x="0" y="0"/>
          <wp:positionH relativeFrom="column">
            <wp:posOffset>4619625</wp:posOffset>
          </wp:positionH>
          <wp:positionV relativeFrom="paragraph">
            <wp:posOffset>-76199</wp:posOffset>
          </wp:positionV>
          <wp:extent cx="1556292" cy="62865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56292" cy="62865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FCA99DD" wp14:editId="1A7DB5BD">
          <wp:simplePos x="0" y="0"/>
          <wp:positionH relativeFrom="column">
            <wp:posOffset>-148589</wp:posOffset>
          </wp:positionH>
          <wp:positionV relativeFrom="paragraph">
            <wp:posOffset>2540</wp:posOffset>
          </wp:positionV>
          <wp:extent cx="1606550" cy="480060"/>
          <wp:effectExtent l="0" t="0" r="0" b="0"/>
          <wp:wrapSquare wrapText="bothSides" distT="0" distB="0" distL="114300" distR="114300"/>
          <wp:docPr id="2" name="image2.png" descr="C:\Users\S37466\Desktop\Logo &amp; Graphisme\SOF Logo RVB endoss CA.png"/>
          <wp:cNvGraphicFramePr/>
          <a:graphic xmlns:a="http://schemas.openxmlformats.org/drawingml/2006/main">
            <a:graphicData uri="http://schemas.openxmlformats.org/drawingml/2006/picture">
              <pic:pic xmlns:pic="http://schemas.openxmlformats.org/drawingml/2006/picture">
                <pic:nvPicPr>
                  <pic:cNvPr id="0" name="image2.png" descr="C:\Users\S37466\Desktop\Logo &amp; Graphisme\SOF Logo RVB endoss CA.png"/>
                  <pic:cNvPicPr preferRelativeResize="0"/>
                </pic:nvPicPr>
                <pic:blipFill>
                  <a:blip r:embed="rId2"/>
                  <a:srcRect t="27725" b="30024"/>
                  <a:stretch>
                    <a:fillRect/>
                  </a:stretch>
                </pic:blipFill>
                <pic:spPr>
                  <a:xfrm>
                    <a:off x="0" y="0"/>
                    <a:ext cx="1606550" cy="48006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D8E"/>
    <w:rsid w:val="00077515"/>
    <w:rsid w:val="001C74B3"/>
    <w:rsid w:val="003B54BC"/>
    <w:rsid w:val="00616531"/>
    <w:rsid w:val="00763622"/>
    <w:rsid w:val="00D51D8E"/>
    <w:rsid w:val="00E60DA5"/>
    <w:rsid w:val="00FC47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59C8E"/>
  <w15:docId w15:val="{3D374EFC-2CCB-41B8-94C1-D2C080524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spacing w:before="280" w:after="290" w:line="372" w:lineRule="auto"/>
      <w:jc w:val="both"/>
      <w:outlineLvl w:val="3"/>
    </w:pPr>
    <w:rPr>
      <w:rFonts w:ascii="Calibri" w:eastAsia="Calibri" w:hAnsi="Calibri" w:cs="Calibri"/>
      <w:b/>
      <w:sz w:val="28"/>
      <w:szCs w:val="28"/>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ofinco.f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resse@ca-cf.f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linea.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35vamJ2u/KpVtgDwr3Tl8rabZQ==">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647</Words>
  <Characters>3562</Characters>
  <Application>Microsoft Office Word</Application>
  <DocSecurity>0</DocSecurity>
  <Lines>29</Lines>
  <Paragraphs>8</Paragraphs>
  <ScaleCrop>false</ScaleCrop>
  <Company>CA-GIP</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Claire</dc:creator>
  <cp:lastModifiedBy>GARCIA Claire</cp:lastModifiedBy>
  <cp:revision>6</cp:revision>
  <dcterms:created xsi:type="dcterms:W3CDTF">2023-12-15T10:51:00Z</dcterms:created>
  <dcterms:modified xsi:type="dcterms:W3CDTF">2023-12-19T17:17:00Z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75590c-269f-4124-b0f8-2fb2473b0712_Method">
    <vt:lpwstr>Privileged</vt:lpwstr>
  </property>
  <property fmtid="{D5CDD505-2E9C-101B-9397-08002B2CF9AE}" pid="3" name="MSIP_Label_5575590c-269f-4124-b0f8-2fb2473b0712_ContentBits">
    <vt:lpwstr>0</vt:lpwstr>
  </property>
  <property fmtid="{D5CDD505-2E9C-101B-9397-08002B2CF9AE}" pid="4" name="MSIP_Label_5575590c-269f-4124-b0f8-2fb2473b0712_SiteId">
    <vt:lpwstr>fb3baf17-c313-474c-8d5d-577a3ec97a32</vt:lpwstr>
  </property>
  <property fmtid="{D5CDD505-2E9C-101B-9397-08002B2CF9AE}" pid="5" name="MSIP_Label_5575590c-269f-4124-b0f8-2fb2473b0712_Enabled">
    <vt:lpwstr>true</vt:lpwstr>
  </property>
  <property fmtid="{D5CDD505-2E9C-101B-9397-08002B2CF9AE}" pid="6" name="MSIP_Label_5575590c-269f-4124-b0f8-2fb2473b0712_Name">
    <vt:lpwstr>Public</vt:lpwstr>
  </property>
  <property fmtid="{D5CDD505-2E9C-101B-9397-08002B2CF9AE}" pid="7" name="MSIP_Label_5575590c-269f-4124-b0f8-2fb2473b0712_ActionId">
    <vt:lpwstr>10f26b89-353d-4a32-9ca4-823421de2093</vt:lpwstr>
  </property>
  <property fmtid="{D5CDD505-2E9C-101B-9397-08002B2CF9AE}" pid="8" name="MSIP_Label_5575590c-269f-4124-b0f8-2fb2473b0712_SetDate">
    <vt:lpwstr>2021-11-19T14:21:28Z</vt:lpwstr>
  </property>
</Properties>
</file>